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328D" w14:textId="77777777" w:rsidR="00F12947" w:rsidRDefault="00F12947" w:rsidP="00F12947">
      <w:pPr>
        <w:shd w:val="clear" w:color="auto" w:fill="F7F6F6"/>
        <w:spacing w:after="0" w:line="276" w:lineRule="auto"/>
        <w:rPr>
          <w:rFonts w:ascii="Calibri" w:eastAsia="Times New Roman" w:hAnsi="Calibri" w:cs="Calibri"/>
          <w:b/>
          <w:bCs/>
          <w:color w:val="333333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333333"/>
          <w:u w:val="single"/>
          <w:lang w:eastAsia="cs-CZ"/>
        </w:rPr>
        <w:t xml:space="preserve">Praktická maturitní zkouška a maturitní zkouška z odborných předmětů 2025  </w:t>
      </w:r>
    </w:p>
    <w:p w14:paraId="783A40EF" w14:textId="77777777" w:rsidR="00F12947" w:rsidRDefault="00F12947" w:rsidP="00F12947">
      <w:pPr>
        <w:shd w:val="clear" w:color="auto" w:fill="F7F6F6"/>
        <w:spacing w:after="0" w:line="276" w:lineRule="auto"/>
        <w:jc w:val="center"/>
        <w:rPr>
          <w:rFonts w:ascii="Calibri" w:eastAsia="Times New Roman" w:hAnsi="Calibri" w:cs="Calibri"/>
          <w:color w:val="333333"/>
          <w:lang w:eastAsia="cs-CZ"/>
        </w:rPr>
      </w:pPr>
      <w:r>
        <w:rPr>
          <w:rFonts w:ascii="Calibri" w:eastAsia="Times New Roman" w:hAnsi="Calibri" w:cs="Calibri"/>
          <w:color w:val="333333"/>
          <w:lang w:eastAsia="cs-CZ"/>
        </w:rPr>
        <w:t>Obor vzdělání 75-41-M/01 Sociální činnost</w:t>
      </w:r>
    </w:p>
    <w:p w14:paraId="6DD9F85F" w14:textId="77777777" w:rsidR="00F12947" w:rsidRDefault="00F12947" w:rsidP="00F12947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E1A55E9" w14:textId="77777777" w:rsidR="00F12947" w:rsidRDefault="00F12947" w:rsidP="00F12947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Praktická zkouška je podle zákona jednou z forem profilové části maturitní zkoušky. Skládá se z části písemné (vypracování maturitní práce) a ústní (obhajoba maturitní práce). Každá část má stejnou váhu.</w:t>
      </w:r>
    </w:p>
    <w:p w14:paraId="335EC029" w14:textId="77777777" w:rsidR="00F12947" w:rsidRDefault="00F12947" w:rsidP="00F12947">
      <w:pPr>
        <w:spacing w:after="0" w:line="276" w:lineRule="auto"/>
        <w:rPr>
          <w:rFonts w:ascii="Calibri" w:eastAsia="Calibri" w:hAnsi="Calibri" w:cs="Calibri"/>
        </w:rPr>
      </w:pPr>
    </w:p>
    <w:p w14:paraId="54FEA9AE" w14:textId="77777777" w:rsidR="00F12947" w:rsidRDefault="00F12947" w:rsidP="00F12947">
      <w:pPr>
        <w:shd w:val="clear" w:color="auto" w:fill="F7F6F6"/>
        <w:spacing w:after="0" w:line="276" w:lineRule="auto"/>
        <w:jc w:val="center"/>
        <w:rPr>
          <w:rFonts w:ascii="Calibri" w:eastAsia="Times New Roman" w:hAnsi="Calibri" w:cs="Calibri"/>
          <w:color w:val="333333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333333"/>
          <w:u w:val="single"/>
          <w:lang w:eastAsia="cs-CZ"/>
        </w:rPr>
        <w:t>Závěrečná maturitní práce s obhajobou</w:t>
      </w:r>
    </w:p>
    <w:p w14:paraId="48C0484F" w14:textId="77777777" w:rsidR="00F12947" w:rsidRDefault="00F12947" w:rsidP="00F12947">
      <w:pPr>
        <w:spacing w:after="0" w:line="276" w:lineRule="auto"/>
        <w:rPr>
          <w:rFonts w:ascii="Calibri" w:hAnsi="Calibri" w:cs="Calibri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F12947" w14:paraId="4729C733" w14:textId="77777777" w:rsidTr="00F12947">
        <w:tc>
          <w:tcPr>
            <w:tcW w:w="1843" w:type="dxa"/>
          </w:tcPr>
          <w:p w14:paraId="13A2DF36" w14:textId="77777777" w:rsidR="00F12947" w:rsidRDefault="00F12947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Část písemná –</w:t>
            </w:r>
          </w:p>
          <w:p w14:paraId="6A59CC4B" w14:textId="77777777" w:rsidR="00F12947" w:rsidRDefault="00F12947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vypracování maturitní práce</w:t>
            </w:r>
          </w:p>
          <w:p w14:paraId="11FF437F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CD2858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917D34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7D0771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931B78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91A4E2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6F4739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0C165E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C30AFC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894289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CA4535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CDC803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7EF90C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253905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0951BA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912F67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D44C4C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7FDD33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559BFB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4DDDB2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3EFCFC" w14:textId="77777777" w:rsidR="00F12947" w:rsidRDefault="00F129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7C2B30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918989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560FFC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AFE766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4D1E61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933F7C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F7667D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23BF93" w14:textId="77777777" w:rsidR="00F12947" w:rsidRDefault="00F129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792F1E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1134AB" w14:textId="77777777" w:rsidR="00F12947" w:rsidRDefault="00F129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1E4262" w14:textId="77777777" w:rsidR="00F12947" w:rsidRDefault="00F129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E5A7A1" w14:textId="77777777" w:rsidR="00F12947" w:rsidRDefault="00F129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5CB968" w14:textId="77777777" w:rsidR="00F12947" w:rsidRDefault="00F12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41B688" w14:textId="77777777" w:rsidR="00F12947" w:rsidRDefault="00F12947" w:rsidP="00F03D6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Style w:val="normaltextrun"/>
                <w:rFonts w:ascii="Calibri" w:eastAsiaTheme="majorEastAsia" w:hAnsi="Calibri" w:cs="Calibri"/>
                <w:lang w:eastAsia="en-US"/>
              </w:rPr>
              <w:lastRenderedPageBreak/>
              <w:t xml:space="preserve">Do 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0000"/>
                <w:lang w:eastAsia="en-US"/>
              </w:rPr>
              <w:t xml:space="preserve">28. 11. 2025 </w:t>
            </w:r>
            <w:r>
              <w:rPr>
                <w:rStyle w:val="normaltextrun"/>
                <w:rFonts w:ascii="Calibri" w:eastAsiaTheme="majorEastAsia" w:hAnsi="Calibri" w:cs="Calibri"/>
                <w:lang w:eastAsia="en-US"/>
              </w:rPr>
              <w:t>odevzdají žáci na předepsaném tiskopise informace o zvoleném tématu závěrečné práce. Uveden je také vedoucí práce. Žák je povinen uložit tyto informace v TEAMS v předmětu výuková praxe (S4 VPX).</w:t>
            </w:r>
          </w:p>
          <w:p w14:paraId="44043A86" w14:textId="77777777" w:rsidR="00F12947" w:rsidRDefault="00F12947" w:rsidP="00F03D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Style w:val="eop"/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Do </w:t>
            </w: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16:00 dne 17.4.2026 </w:t>
            </w:r>
            <w:r>
              <w:rPr>
                <w:rStyle w:val="normaltextrun"/>
                <w:rFonts w:ascii="Calibri" w:hAnsi="Calibri" w:cs="Calibri"/>
                <w:sz w:val="24"/>
                <w:szCs w:val="24"/>
              </w:rPr>
              <w:t>jsou</w:t>
            </w:r>
            <w:r>
              <w:rPr>
                <w:rStyle w:val="normaltextrun"/>
                <w:rFonts w:ascii="Calibri" w:hAnsi="Calibri" w:cs="Calibri"/>
              </w:rPr>
              <w:t xml:space="preserve"> žáci povinni odevzdat konečnou verzi maturitní závěrečné práce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do kanceláře paní hospodářky v 1. patře nové budovy.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1460C94" w14:textId="77777777" w:rsidR="00F12947" w:rsidRDefault="00F12947">
            <w:pPr>
              <w:shd w:val="clear" w:color="auto" w:fill="FFFFFF"/>
              <w:ind w:left="720"/>
              <w:jc w:val="both"/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Termín je závazný pro všechny žáky bez výjimek.</w:t>
            </w:r>
          </w:p>
          <w:p w14:paraId="275D8B2B" w14:textId="77777777" w:rsidR="00F12947" w:rsidRDefault="00F12947" w:rsidP="00F12947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textAlignment w:val="baseline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 stejném termínu odevzdá žák úplný text své práce v elektronické podobě, shodný s textem odevzdaným v písemné podobě do své složky v TEAMS v předmětu Výuková praxe. Práce musí být zpracována ve formátu *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pdf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4AB0BEC5" w14:textId="77777777" w:rsidR="00F12947" w:rsidRDefault="00F12947" w:rsidP="00F03D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Žák pořizuje celkem dva výtisky maturitní práce,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které ve stanoveném termínu odevzdá svázané v kroužkové vazbě. </w:t>
            </w:r>
          </w:p>
          <w:p w14:paraId="799376B6" w14:textId="77777777" w:rsidR="00F12947" w:rsidRDefault="00F12947" w:rsidP="00F03D6C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Neodevzdá-li žák z vážných důvodů maturitní práci ve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stanoveném termínu, omluví se písemně řediteli školy nejpozději v den stanovený pro odevzdání maturitní práce. Pokud ředitel posoudí omluvu jako odůvodněnou, stanoví žákovi náhradní termín pro odevzdání práce. Náhradní termín je stanoven tak, aby byla práce odevzdána nejpozději 7 dnů před obhajobami. Výsledná známka práce odevzdané v náhradním termínu bude snížena o jeden klasifikační stupeň. Práci, která je dokončena v náhradním termínu, odevzdává student do kanceláře hospodářky školy.</w:t>
            </w:r>
          </w:p>
          <w:p w14:paraId="293E1A95" w14:textId="77777777" w:rsidR="00F12947" w:rsidRDefault="00F12947" w:rsidP="00F12947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Pokud žák neodevzdá maturitní práci ve stanoveném termínu bez písemné omluvy s uvedením vážných důvodů, nebo pokud mu omluva nebyla uznána, posuzuje se, jako by danou zkoušku vykonal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neúspěšně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4E8E8059" w14:textId="77777777" w:rsidR="00F12947" w:rsidRDefault="00F12947" w:rsidP="00F12947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Žák</w:t>
            </w:r>
            <w:r>
              <w:rPr>
                <w:rFonts w:ascii="Segoe UI" w:eastAsia="Segoe UI" w:hAnsi="Segoe UI" w:cs="Segoe U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je povinen nejméně 4x konzultovat (1x měsíčně) závěrečnou práci s vedoucím práce.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Bez absolvování konzultací nebude práce doporučena k obhajobě. O uskutečněných konzultacích vedou vedoucí práce písemný záznam.</w:t>
            </w:r>
          </w:p>
          <w:p w14:paraId="4BDEB557" w14:textId="77777777" w:rsidR="00F12947" w:rsidRDefault="00F12947">
            <w:pPr>
              <w:shd w:val="clear" w:color="auto" w:fill="FFFFFF"/>
              <w:rPr>
                <w:rFonts w:ascii="Calibri" w:eastAsia="Times New Roman" w:hAnsi="Calibri" w:cs="Calibri"/>
                <w:i/>
                <w:color w:val="212121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212121"/>
                <w:lang w:eastAsia="cs-CZ"/>
              </w:rPr>
              <w:t> </w:t>
            </w:r>
          </w:p>
          <w:p w14:paraId="39DFB0BC" w14:textId="77777777" w:rsidR="00F12947" w:rsidRDefault="00F12947" w:rsidP="00F12947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Formy konzultací: online individuální konzultace v Teams (+chat), prezenční individuální konzultace.</w:t>
            </w:r>
          </w:p>
          <w:p w14:paraId="558BE5E0" w14:textId="77777777" w:rsidR="00F12947" w:rsidRDefault="00F12947" w:rsidP="00F03D6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u w:val="single"/>
                <w:lang w:eastAsia="en-US"/>
              </w:rPr>
            </w:pPr>
            <w:r>
              <w:rPr>
                <w:rStyle w:val="spellingerror"/>
                <w:rFonts w:ascii="Calibri" w:hAnsi="Calibri" w:cs="Calibri"/>
                <w:lang w:eastAsia="en-US"/>
              </w:rPr>
              <w:t xml:space="preserve">Pokud je práce odevzdána v termínu, obdrží žák posudky maturitní práce nejpozději </w:t>
            </w:r>
            <w:r>
              <w:rPr>
                <w:rStyle w:val="normaltextrun"/>
                <w:rFonts w:ascii="Calibri" w:eastAsiaTheme="majorEastAsia" w:hAnsi="Calibri" w:cs="Calibri"/>
                <w:lang w:eastAsia="en-US"/>
              </w:rPr>
              <w:t xml:space="preserve">14 </w:t>
            </w:r>
            <w:r>
              <w:rPr>
                <w:rStyle w:val="spellingerror"/>
                <w:rFonts w:ascii="Calibri" w:hAnsi="Calibri" w:cs="Calibri"/>
                <w:lang w:eastAsia="en-US"/>
              </w:rPr>
              <w:t>dnů před</w:t>
            </w:r>
            <w:r>
              <w:rPr>
                <w:rStyle w:val="normaltextrun"/>
                <w:rFonts w:ascii="Calibri" w:eastAsiaTheme="majorEastAsia" w:hAnsi="Calibri" w:cs="Calibri"/>
                <w:lang w:eastAsia="en-US"/>
              </w:rPr>
              <w:t> </w:t>
            </w:r>
            <w:r>
              <w:rPr>
                <w:rStyle w:val="spellingerror"/>
                <w:rFonts w:ascii="Calibri" w:hAnsi="Calibri" w:cs="Calibri"/>
                <w:lang w:eastAsia="en-US"/>
              </w:rPr>
              <w:t>termínem</w:t>
            </w:r>
            <w:r>
              <w:rPr>
                <w:rStyle w:val="normaltextrun"/>
                <w:rFonts w:ascii="Calibri" w:eastAsiaTheme="majorEastAsia" w:hAnsi="Calibri" w:cs="Calibri"/>
                <w:lang w:eastAsia="en-US"/>
              </w:rPr>
              <w:t> </w:t>
            </w:r>
            <w:r>
              <w:rPr>
                <w:rStyle w:val="spellingerror"/>
                <w:rFonts w:ascii="Calibri" w:hAnsi="Calibri" w:cs="Calibri"/>
                <w:lang w:eastAsia="en-US"/>
              </w:rPr>
              <w:t>obhajoby</w:t>
            </w:r>
            <w:r>
              <w:rPr>
                <w:rStyle w:val="normaltextrun"/>
                <w:rFonts w:ascii="Calibri" w:eastAsiaTheme="majorEastAsia" w:hAnsi="Calibri" w:cs="Calibri"/>
                <w:lang w:eastAsia="en-US"/>
              </w:rPr>
              <w:t>.</w:t>
            </w:r>
            <w:r>
              <w:rPr>
                <w:rStyle w:val="eop"/>
                <w:rFonts w:ascii="Calibri" w:eastAsiaTheme="majorEastAsia" w:hAnsi="Calibri" w:cs="Calibri"/>
                <w:lang w:eastAsia="en-US"/>
              </w:rPr>
              <w:t> </w:t>
            </w:r>
          </w:p>
          <w:p w14:paraId="72FEAA73" w14:textId="77777777" w:rsidR="00F12947" w:rsidRDefault="00F12947" w:rsidP="00F12947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Vedoucí práce a oponent zpracují podle uvedených kritérií samostatně posudek práce se slovním a bodovým hodnocením a s návrhem na celkové hodnocení práce. U každého z uvedených kritérii je stanoven maximální počet bodů (viz tabulka níže). Aby žák u obhajoby prospěl, musí u každého z kritérií dosáhnout alespoň 40 % maximálního počtu bodů, a to jak podle posudku vedoucího práce, tak podle posudku oponenta práce.</w:t>
            </w:r>
          </w:p>
          <w:p w14:paraId="2EDDE315" w14:textId="77777777" w:rsidR="00F12947" w:rsidRDefault="00F12947" w:rsidP="00F12947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Jestliže žák získá v některém z vyhodnocovaných kritérií méně než 40 % uvedených bodů (hodnota v závorce), je výsledné hodnocení navržené vedoucím práce nebo oponentem rovno stupni 5 – nedostatečný a není připuštěn k obhajobě.</w:t>
            </w:r>
          </w:p>
          <w:p w14:paraId="115D6649" w14:textId="77777777" w:rsidR="00F12947" w:rsidRDefault="00F12947">
            <w:pPr>
              <w:pStyle w:val="Odstavecseseznamem"/>
              <w:ind w:left="67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947" w14:paraId="757E95AE" w14:textId="77777777" w:rsidTr="00F12947">
        <w:tc>
          <w:tcPr>
            <w:tcW w:w="1843" w:type="dxa"/>
          </w:tcPr>
          <w:p w14:paraId="28CBD0B6" w14:textId="77777777" w:rsidR="00F12947" w:rsidRDefault="00F12947">
            <w:pPr>
              <w:spacing w:line="276" w:lineRule="auto"/>
              <w:ind w:left="2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Část ústní – obhajoba maturitní práce</w:t>
            </w:r>
          </w:p>
          <w:p w14:paraId="2E12A026" w14:textId="77777777" w:rsidR="00F12947" w:rsidRDefault="00F12947">
            <w:pPr>
              <w:spacing w:line="276" w:lineRule="auto"/>
              <w:ind w:left="2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9696F7" w14:textId="77777777" w:rsidR="00F12947" w:rsidRDefault="00F12947">
            <w:pPr>
              <w:spacing w:line="276" w:lineRule="auto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Datum konání:</w:t>
            </w:r>
          </w:p>
          <w:p w14:paraId="7B2A4E4E" w14:textId="77777777" w:rsidR="00F12947" w:rsidRDefault="00F12947">
            <w:pPr>
              <w:spacing w:line="276" w:lineRule="auto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15. 5. 2026</w:t>
            </w:r>
          </w:p>
        </w:tc>
        <w:tc>
          <w:tcPr>
            <w:tcW w:w="7229" w:type="dxa"/>
          </w:tcPr>
          <w:p w14:paraId="210AF89B" w14:textId="77777777" w:rsidR="00F12947" w:rsidRDefault="00F12947" w:rsidP="00F03D6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Style w:val="spellingerror"/>
                <w:rFonts w:eastAsiaTheme="majorEastAsia"/>
                <w:lang w:eastAsia="en-US"/>
              </w:rPr>
            </w:pPr>
            <w:r>
              <w:rPr>
                <w:rStyle w:val="spellingerror"/>
                <w:rFonts w:ascii="Calibri" w:hAnsi="Calibri" w:cs="Calibri"/>
                <w:lang w:eastAsia="en-US"/>
              </w:rPr>
              <w:t>Vedoucí a oponent maturitní práce zpracují jednotlivě písemný posudek maturitní práce. Posudky jsou předány žákovi a členům zkušební maturitní komise nejpozději 14 dní před termínem obhajoby maturitní práce. Obhajoby se účastní předseda maturitní komise a další stálí členové zkušební komise – vedoucí maturitní práce a její oponent. </w:t>
            </w:r>
          </w:p>
          <w:p w14:paraId="3CF005EF" w14:textId="77777777" w:rsidR="00F12947" w:rsidRDefault="00F12947" w:rsidP="00F03D6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Style w:val="spellingerror"/>
                <w:rFonts w:ascii="Calibri" w:hAnsi="Calibri" w:cs="Calibri"/>
                <w:lang w:eastAsia="en-US"/>
              </w:rPr>
            </w:pPr>
            <w:r>
              <w:rPr>
                <w:rStyle w:val="spellingerror"/>
                <w:rFonts w:ascii="Calibri" w:hAnsi="Calibri" w:cs="Calibri"/>
                <w:lang w:eastAsia="en-US"/>
              </w:rPr>
              <w:t xml:space="preserve">Obhajoba maturitní práce trvá nejdéle 15 minut. </w:t>
            </w:r>
          </w:p>
          <w:p w14:paraId="5F20816E" w14:textId="77777777" w:rsidR="00F12947" w:rsidRDefault="00F12947" w:rsidP="00F03D6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Style w:val="spellingerror"/>
                <w:rFonts w:ascii="Calibri" w:hAnsi="Calibri" w:cs="Calibri"/>
                <w:lang w:eastAsia="en-US"/>
              </w:rPr>
            </w:pPr>
            <w:r>
              <w:rPr>
                <w:rStyle w:val="spellingerror"/>
                <w:rFonts w:ascii="Calibri" w:hAnsi="Calibri" w:cs="Calibri"/>
                <w:lang w:eastAsia="en-US"/>
              </w:rPr>
              <w:t>Žák nejprve představí svou maturitní práci, následuje vlastní prezentace a dotazy členů maturitní komise. Žák odprezentuje práci s použitím nástroje PowerPoint. Využití PowerPointu při obhajobě je povinné.</w:t>
            </w:r>
          </w:p>
          <w:p w14:paraId="7D125078" w14:textId="77777777" w:rsidR="00F12947" w:rsidRDefault="00F1294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2A600EE" w14:textId="77777777" w:rsidR="00F12947" w:rsidRDefault="00F12947">
            <w:pPr>
              <w:pStyle w:val="paragraph"/>
              <w:spacing w:before="0" w:beforeAutospacing="0" w:after="0" w:afterAutospacing="0"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144131A5" w14:textId="77777777" w:rsidR="00F12947" w:rsidRDefault="00F12947" w:rsidP="00F12947">
      <w:pPr>
        <w:spacing w:after="0" w:line="276" w:lineRule="auto"/>
        <w:rPr>
          <w:rFonts w:ascii="Calibri" w:hAnsi="Calibri" w:cs="Calibri"/>
        </w:rPr>
      </w:pPr>
    </w:p>
    <w:p w14:paraId="241A3D1E" w14:textId="77777777" w:rsidR="00F12947" w:rsidRDefault="00F12947" w:rsidP="00F12947">
      <w:pPr>
        <w:shd w:val="clear" w:color="auto" w:fill="F7F6F6"/>
        <w:spacing w:after="0" w:line="276" w:lineRule="auto"/>
        <w:jc w:val="center"/>
        <w:rPr>
          <w:rFonts w:ascii="Calibri" w:eastAsia="Times New Roman" w:hAnsi="Calibri" w:cs="Calibri"/>
          <w:color w:val="333333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333333"/>
          <w:u w:val="single"/>
          <w:lang w:eastAsia="cs-CZ"/>
        </w:rPr>
        <w:t>Zkouška z odborných předmětů</w:t>
      </w:r>
    </w:p>
    <w:p w14:paraId="1DA767E4" w14:textId="77777777" w:rsidR="00F12947" w:rsidRDefault="00F12947" w:rsidP="00F12947">
      <w:pPr>
        <w:spacing w:after="0" w:line="276" w:lineRule="auto"/>
        <w:rPr>
          <w:rFonts w:ascii="Calibri" w:hAnsi="Calibri" w:cs="Calibri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F12947" w14:paraId="483BE25B" w14:textId="77777777" w:rsidTr="00F12947">
        <w:tc>
          <w:tcPr>
            <w:tcW w:w="1701" w:type="dxa"/>
            <w:hideMark/>
          </w:tcPr>
          <w:p w14:paraId="3A494DF3" w14:textId="77777777" w:rsidR="00F12947" w:rsidRDefault="00F12947">
            <w:pPr>
              <w:spacing w:line="276" w:lineRule="auto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Ústní zkouška</w:t>
            </w:r>
          </w:p>
          <w:p w14:paraId="29403EFE" w14:textId="77777777" w:rsidR="00F12947" w:rsidRDefault="00F12947">
            <w:pPr>
              <w:spacing w:line="276" w:lineRule="auto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Datum konání:</w:t>
            </w:r>
          </w:p>
          <w:p w14:paraId="20BD5657" w14:textId="77777777" w:rsidR="00F12947" w:rsidRDefault="00F12947">
            <w:pPr>
              <w:spacing w:line="276" w:lineRule="auto"/>
              <w:ind w:left="28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26. 5. 2026</w:t>
            </w:r>
          </w:p>
        </w:tc>
        <w:tc>
          <w:tcPr>
            <w:tcW w:w="7361" w:type="dxa"/>
          </w:tcPr>
          <w:p w14:paraId="1AA606B3" w14:textId="77777777" w:rsidR="00F12947" w:rsidRDefault="00F12947" w:rsidP="00F12947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311" w:hanging="283"/>
            </w:pPr>
            <w:r>
              <w:rPr>
                <w:rFonts w:ascii="Calibri" w:hAnsi="Calibri" w:cs="Calibri"/>
                <w:sz w:val="24"/>
                <w:szCs w:val="24"/>
              </w:rPr>
              <w:t>Ústní zkoušku z odborných předmětů si žáci volí ze tří okruhů. Pro každý okruh je stanoveno 25 otázek, ze kterých žáci losují jednu otázku. Stejné téma nemůže být losováno dvakrát v jednom dni.</w:t>
            </w:r>
          </w:p>
          <w:p w14:paraId="6E5BB241" w14:textId="77777777" w:rsidR="00F12947" w:rsidRDefault="00F12947" w:rsidP="00F12947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311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Nabídka okruhů:</w:t>
            </w:r>
          </w:p>
          <w:p w14:paraId="4ED24E6A" w14:textId="77777777" w:rsidR="00F12947" w:rsidRDefault="00F12947" w:rsidP="00F12947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884" w:hanging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okruh: sociální péče, sociální politika, sociální zabezpečení</w:t>
            </w:r>
          </w:p>
          <w:p w14:paraId="75171A70" w14:textId="77777777" w:rsidR="00F12947" w:rsidRDefault="00F12947" w:rsidP="00F12947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884" w:hanging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okruh: psychologie, pedagogika, speciální pedagogika</w:t>
            </w:r>
          </w:p>
          <w:p w14:paraId="125E240A" w14:textId="77777777" w:rsidR="00F12947" w:rsidRDefault="00F12947" w:rsidP="00F12947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884" w:hanging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okruh: ekonomika, právo, veřejné finance</w:t>
            </w:r>
          </w:p>
          <w:p w14:paraId="40995618" w14:textId="77777777" w:rsidR="00F12947" w:rsidRDefault="00F129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588B4FA" w14:textId="77777777" w:rsidR="00F12947" w:rsidRDefault="00F129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893C7FD" w14:textId="77777777" w:rsidR="00F12947" w:rsidRDefault="00F129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86C27B3" w14:textId="77777777" w:rsidR="00F12947" w:rsidRDefault="00F12947">
            <w:pPr>
              <w:pStyle w:val="Odstavecseseznamem"/>
              <w:ind w:left="671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679F37" w14:textId="77777777" w:rsidR="00F12947" w:rsidRDefault="00F12947" w:rsidP="00F12947">
      <w:pPr>
        <w:spacing w:after="0" w:line="276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lastRenderedPageBreak/>
        <w:t xml:space="preserve">Podzimní termín MZK z odborných předmětů: </w:t>
      </w:r>
    </w:p>
    <w:p w14:paraId="6E53D8DE" w14:textId="77777777" w:rsidR="00F12947" w:rsidRDefault="00F12947" w:rsidP="00F12947">
      <w:pPr>
        <w:spacing w:after="0" w:line="276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10. 9. 2026 – ústní maturitní zkouška – profilové předměty</w:t>
      </w:r>
    </w:p>
    <w:p w14:paraId="21B3BF53" w14:textId="77777777" w:rsidR="00F12947" w:rsidRDefault="00F12947" w:rsidP="00F12947">
      <w:pPr>
        <w:spacing w:after="0" w:line="276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11. 9. 2026 – obhajoba MP</w:t>
      </w:r>
    </w:p>
    <w:p w14:paraId="07BFA49A" w14:textId="77777777" w:rsidR="00F12947" w:rsidRDefault="00F12947" w:rsidP="00F12947">
      <w:pPr>
        <w:spacing w:line="276" w:lineRule="auto"/>
        <w:rPr>
          <w:rStyle w:val="normaltextrun"/>
        </w:rPr>
      </w:pPr>
    </w:p>
    <w:p w14:paraId="27C68F16" w14:textId="47D7EB6B" w:rsidR="0064504C" w:rsidRDefault="0064504C" w:rsidP="00A43945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cs-CZ"/>
          <w14:ligatures w14:val="none"/>
        </w:rPr>
      </w:pPr>
    </w:p>
    <w:p w14:paraId="416F3665" w14:textId="77777777" w:rsidR="0064504C" w:rsidRDefault="0064504C" w:rsidP="00A43945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cs-CZ"/>
          <w14:ligatures w14:val="none"/>
        </w:rPr>
      </w:pPr>
    </w:p>
    <w:p w14:paraId="56B70F6F" w14:textId="77777777" w:rsidR="0064504C" w:rsidRDefault="0064504C" w:rsidP="00A43945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cs-CZ"/>
          <w14:ligatures w14:val="none"/>
        </w:rPr>
      </w:pPr>
    </w:p>
    <w:p w14:paraId="40E1C4C0" w14:textId="77777777" w:rsidR="00934158" w:rsidRDefault="00934158" w:rsidP="00934158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cs-CZ"/>
          <w14:ligatures w14:val="none"/>
        </w:rPr>
      </w:pPr>
    </w:p>
    <w:p w14:paraId="7ED95BCC" w14:textId="45CD5E02" w:rsidR="00934158" w:rsidRPr="00934158" w:rsidRDefault="00934158" w:rsidP="00934158">
      <w:pPr>
        <w:tabs>
          <w:tab w:val="left" w:pos="5261"/>
        </w:tabs>
        <w:rPr>
          <w:rFonts w:ascii="Open Sans" w:eastAsia="Times New Roman" w:hAnsi="Open Sans" w:cs="Open Sans"/>
          <w:sz w:val="21"/>
          <w:szCs w:val="21"/>
          <w:lang w:eastAsia="cs-CZ"/>
        </w:rPr>
      </w:pPr>
    </w:p>
    <w:sectPr w:rsidR="00934158" w:rsidRPr="00934158" w:rsidSect="002C292D">
      <w:headerReference w:type="default" r:id="rId7"/>
      <w:pgSz w:w="11906" w:h="16838"/>
      <w:pgMar w:top="1417" w:right="1417" w:bottom="1417" w:left="141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8627" w14:textId="77777777" w:rsidR="00602622" w:rsidRDefault="00602622" w:rsidP="002C292D">
      <w:pPr>
        <w:spacing w:after="0" w:line="240" w:lineRule="auto"/>
      </w:pPr>
      <w:r>
        <w:separator/>
      </w:r>
    </w:p>
  </w:endnote>
  <w:endnote w:type="continuationSeparator" w:id="0">
    <w:p w14:paraId="66F7CEBF" w14:textId="77777777" w:rsidR="00602622" w:rsidRDefault="00602622" w:rsidP="002C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2BD8" w14:textId="77777777" w:rsidR="00602622" w:rsidRDefault="00602622" w:rsidP="002C292D">
      <w:pPr>
        <w:spacing w:after="0" w:line="240" w:lineRule="auto"/>
      </w:pPr>
      <w:r>
        <w:separator/>
      </w:r>
    </w:p>
  </w:footnote>
  <w:footnote w:type="continuationSeparator" w:id="0">
    <w:p w14:paraId="7527D918" w14:textId="77777777" w:rsidR="00602622" w:rsidRDefault="00602622" w:rsidP="002C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4925" w14:textId="3C613A4F" w:rsidR="00442B22" w:rsidRDefault="00442B22" w:rsidP="002C292D">
    <w:pPr>
      <w:pStyle w:val="Zhlav"/>
      <w:tabs>
        <w:tab w:val="clear" w:pos="9072"/>
      </w:tabs>
      <w:spacing w:after="240"/>
      <w:ind w:left="850" w:right="708"/>
    </w:pPr>
    <w:r>
      <w:rPr>
        <w:noProof/>
        <w:lang w:eastAsia="cs-CZ"/>
      </w:rPr>
      <w:drawing>
        <wp:inline distT="0" distB="0" distL="0" distR="0" wp14:anchorId="7906AD8E" wp14:editId="2F911F86">
          <wp:extent cx="4711700" cy="558800"/>
          <wp:effectExtent l="0" t="0" r="0" b="0"/>
          <wp:docPr id="55057410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74101" name="Obrázek 55057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C2E"/>
    <w:multiLevelType w:val="hybridMultilevel"/>
    <w:tmpl w:val="4A029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E074F"/>
    <w:multiLevelType w:val="hybridMultilevel"/>
    <w:tmpl w:val="DB0A89EE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57C90C96"/>
    <w:multiLevelType w:val="hybridMultilevel"/>
    <w:tmpl w:val="40CC3250"/>
    <w:lvl w:ilvl="0" w:tplc="77E64414">
      <w:start w:val="1"/>
      <w:numFmt w:val="decimal"/>
      <w:lvlText w:val="%1."/>
      <w:lvlJc w:val="left"/>
      <w:pPr>
        <w:ind w:left="671" w:hanging="360"/>
      </w:pPr>
    </w:lvl>
    <w:lvl w:ilvl="1" w:tplc="04050019">
      <w:start w:val="1"/>
      <w:numFmt w:val="lowerLetter"/>
      <w:lvlText w:val="%2."/>
      <w:lvlJc w:val="left"/>
      <w:pPr>
        <w:ind w:left="1391" w:hanging="360"/>
      </w:pPr>
    </w:lvl>
    <w:lvl w:ilvl="2" w:tplc="0405001B">
      <w:start w:val="1"/>
      <w:numFmt w:val="lowerRoman"/>
      <w:lvlText w:val="%3."/>
      <w:lvlJc w:val="right"/>
      <w:pPr>
        <w:ind w:left="2111" w:hanging="180"/>
      </w:pPr>
    </w:lvl>
    <w:lvl w:ilvl="3" w:tplc="0405000F">
      <w:start w:val="1"/>
      <w:numFmt w:val="decimal"/>
      <w:lvlText w:val="%4."/>
      <w:lvlJc w:val="left"/>
      <w:pPr>
        <w:ind w:left="2831" w:hanging="360"/>
      </w:pPr>
    </w:lvl>
    <w:lvl w:ilvl="4" w:tplc="04050019">
      <w:start w:val="1"/>
      <w:numFmt w:val="lowerLetter"/>
      <w:lvlText w:val="%5."/>
      <w:lvlJc w:val="left"/>
      <w:pPr>
        <w:ind w:left="3551" w:hanging="360"/>
      </w:pPr>
    </w:lvl>
    <w:lvl w:ilvl="5" w:tplc="0405001B">
      <w:start w:val="1"/>
      <w:numFmt w:val="lowerRoman"/>
      <w:lvlText w:val="%6."/>
      <w:lvlJc w:val="right"/>
      <w:pPr>
        <w:ind w:left="4271" w:hanging="180"/>
      </w:pPr>
    </w:lvl>
    <w:lvl w:ilvl="6" w:tplc="0405000F">
      <w:start w:val="1"/>
      <w:numFmt w:val="decimal"/>
      <w:lvlText w:val="%7."/>
      <w:lvlJc w:val="left"/>
      <w:pPr>
        <w:ind w:left="4991" w:hanging="360"/>
      </w:pPr>
    </w:lvl>
    <w:lvl w:ilvl="7" w:tplc="04050019">
      <w:start w:val="1"/>
      <w:numFmt w:val="lowerLetter"/>
      <w:lvlText w:val="%8."/>
      <w:lvlJc w:val="left"/>
      <w:pPr>
        <w:ind w:left="5711" w:hanging="360"/>
      </w:pPr>
    </w:lvl>
    <w:lvl w:ilvl="8" w:tplc="0405001B">
      <w:start w:val="1"/>
      <w:numFmt w:val="lowerRoman"/>
      <w:lvlText w:val="%9."/>
      <w:lvlJc w:val="right"/>
      <w:pPr>
        <w:ind w:left="6431" w:hanging="180"/>
      </w:pPr>
    </w:lvl>
  </w:abstractNum>
  <w:abstractNum w:abstractNumId="3" w15:restartNumberingAfterBreak="0">
    <w:nsid w:val="5E7C0A30"/>
    <w:multiLevelType w:val="hybridMultilevel"/>
    <w:tmpl w:val="5C104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05660">
    <w:abstractNumId w:val="3"/>
  </w:num>
  <w:num w:numId="2" w16cid:durableId="579406398">
    <w:abstractNumId w:val="0"/>
  </w:num>
  <w:num w:numId="3" w16cid:durableId="961839098">
    <w:abstractNumId w:val="1"/>
  </w:num>
  <w:num w:numId="4" w16cid:durableId="836532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2D"/>
    <w:rsid w:val="00173D7F"/>
    <w:rsid w:val="002C292D"/>
    <w:rsid w:val="003E7494"/>
    <w:rsid w:val="004153AE"/>
    <w:rsid w:val="00433C92"/>
    <w:rsid w:val="00442B22"/>
    <w:rsid w:val="00602622"/>
    <w:rsid w:val="0064504C"/>
    <w:rsid w:val="008502F3"/>
    <w:rsid w:val="00885B71"/>
    <w:rsid w:val="00934158"/>
    <w:rsid w:val="00A43945"/>
    <w:rsid w:val="00BC00D0"/>
    <w:rsid w:val="00D21834"/>
    <w:rsid w:val="00D46D9F"/>
    <w:rsid w:val="00DE13C1"/>
    <w:rsid w:val="00E656A9"/>
    <w:rsid w:val="00EE31AF"/>
    <w:rsid w:val="00F1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EF7F"/>
  <w15:chartTrackingRefBased/>
  <w15:docId w15:val="{68D5A23B-BCA8-704E-9433-ED2DF86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C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9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9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9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9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9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9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9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9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9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9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92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C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292D"/>
  </w:style>
  <w:style w:type="paragraph" w:styleId="Zpat">
    <w:name w:val="footer"/>
    <w:basedOn w:val="Normln"/>
    <w:link w:val="ZpatChar"/>
    <w:uiPriority w:val="99"/>
    <w:unhideWhenUsed/>
    <w:rsid w:val="002C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92D"/>
  </w:style>
  <w:style w:type="paragraph" w:styleId="Normlnweb">
    <w:name w:val="Normal (Web)"/>
    <w:basedOn w:val="Normln"/>
    <w:uiPriority w:val="99"/>
    <w:semiHidden/>
    <w:unhideWhenUsed/>
    <w:rsid w:val="002C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C292D"/>
    <w:rPr>
      <w:b/>
      <w:bCs/>
    </w:rPr>
  </w:style>
  <w:style w:type="paragraph" w:customStyle="1" w:styleId="paragraph">
    <w:name w:val="paragraph"/>
    <w:basedOn w:val="Normln"/>
    <w:rsid w:val="00F1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12947"/>
  </w:style>
  <w:style w:type="character" w:customStyle="1" w:styleId="eop">
    <w:name w:val="eop"/>
    <w:basedOn w:val="Standardnpsmoodstavce"/>
    <w:rsid w:val="00F12947"/>
  </w:style>
  <w:style w:type="character" w:customStyle="1" w:styleId="spellingerror">
    <w:name w:val="spellingerror"/>
    <w:basedOn w:val="Standardnpsmoodstavce"/>
    <w:rsid w:val="00F12947"/>
  </w:style>
  <w:style w:type="table" w:styleId="Mkatabulky">
    <w:name w:val="Table Grid"/>
    <w:basedOn w:val="Normlntabulka"/>
    <w:uiPriority w:val="59"/>
    <w:rsid w:val="00F1294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53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84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59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43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Bitman</dc:creator>
  <cp:keywords/>
  <dc:description/>
  <cp:lastModifiedBy>Němcová, Alena</cp:lastModifiedBy>
  <cp:revision>2</cp:revision>
  <dcterms:created xsi:type="dcterms:W3CDTF">2025-11-06T10:08:00Z</dcterms:created>
  <dcterms:modified xsi:type="dcterms:W3CDTF">2025-11-06T10:08:00Z</dcterms:modified>
</cp:coreProperties>
</file>